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480" w:lineRule="auto"/>
        <w:rPr>
          <w:i w:val="1"/>
          <w:sz w:val="22"/>
          <w:szCs w:val="22"/>
        </w:rPr>
      </w:pPr>
      <w:r w:rsidDel="00000000" w:rsidR="00000000" w:rsidRPr="00000000">
        <w:rPr>
          <w:i w:val="1"/>
          <w:sz w:val="22"/>
          <w:szCs w:val="22"/>
          <w:highlight w:val="yellow"/>
          <w:rtl w:val="0"/>
        </w:rPr>
        <w:t xml:space="preserve">LOGO SERVIZIO O CARTA INTESTATA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480" w:lineRule="auto"/>
        <w:jc w:val="right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DATA--------------------------------------</w:t>
      </w:r>
    </w:p>
    <w:p w:rsidR="00000000" w:rsidDel="00000000" w:rsidP="00000000" w:rsidRDefault="00000000" w:rsidRPr="00000000" w14:paraId="00000003">
      <w:pPr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                                                        Spett.le </w:t>
      </w:r>
    </w:p>
    <w:p w:rsidR="00000000" w:rsidDel="00000000" w:rsidP="00000000" w:rsidRDefault="00000000" w:rsidRPr="00000000" w14:paraId="00000004">
      <w:pPr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                                                                            Comune di     </w:t>
      </w:r>
    </w:p>
    <w:p w:rsidR="00000000" w:rsidDel="00000000" w:rsidP="00000000" w:rsidRDefault="00000000" w:rsidRPr="00000000" w14:paraId="00000005">
      <w:pPr>
        <w:tabs>
          <w:tab w:val="center" w:leader="none" w:pos="4819"/>
          <w:tab w:val="left" w:leader="none" w:pos="7700"/>
        </w:tabs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 xml:space="preserve">                                                            Alla c.a.  </w:t>
        <w:tab/>
        <w:t xml:space="preserve">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68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-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68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   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096" w:right="0" w:hanging="4416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-Membri della Commissione Tecnica             Distrettual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e……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096" w:right="0" w:hanging="4416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highlight w:val="yellow"/>
          <w:rtl w:val="0"/>
        </w:rPr>
        <w:t xml:space="preserve">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48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MISURE DI ACCESSO E PARTECIPAZIONE DELLE FAMIGLIE AL SERVIZIO EDUCATIVO</w:t>
      </w:r>
    </w:p>
    <w:p w:rsidR="00000000" w:rsidDel="00000000" w:rsidP="00000000" w:rsidRDefault="00000000" w:rsidRPr="00000000" w14:paraId="0000000B">
      <w:pPr>
        <w:spacing w:line="48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(Ai sensi dell’art.6 della L.R. 19/2016 e D. R. 704/2019)</w:t>
      </w:r>
    </w:p>
    <w:p w:rsidR="00000000" w:rsidDel="00000000" w:rsidP="00000000" w:rsidRDefault="00000000" w:rsidRPr="00000000" w14:paraId="0000000C">
      <w:pPr>
        <w:spacing w:line="48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Il nido __________________è un servizio gestito da_______________________aperto ai bambini e alle bambine di età compresa tra i ___ e i 36 mesi, senza alcuna distinzione di sesso, religione, etnia e gruppo sociale di nazionalità straniera o apolidi; favorisce in particolare l’inserimento di bambini con disabilità o in situazione di svantaggio sociale e culturale, promuovendo inclusione e interculturalità.</w:t>
      </w:r>
    </w:p>
    <w:p w:rsidR="00000000" w:rsidDel="00000000" w:rsidP="00000000" w:rsidRDefault="00000000" w:rsidRPr="00000000" w14:paraId="0000000E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Vista la Convenzione in essere con il Comune di Ferrara, sono previsti interventi a sostegno dell’inserimento dei bambini con disabilità certificata. </w:t>
      </w:r>
    </w:p>
    <w:p w:rsidR="00000000" w:rsidDel="00000000" w:rsidP="00000000" w:rsidRDefault="00000000" w:rsidRPr="00000000" w14:paraId="0000000F">
      <w:pPr>
        <w:spacing w:line="360" w:lineRule="auto"/>
        <w:jc w:val="both"/>
        <w:rPr>
          <w:highlight w:val="yellow"/>
        </w:rPr>
      </w:pPr>
      <w:r w:rsidDel="00000000" w:rsidR="00000000" w:rsidRPr="00000000">
        <w:rPr>
          <w:rtl w:val="0"/>
        </w:rPr>
        <w:t xml:space="preserve">La partecipazione degli utenti alle spese di gestione del servizio consiste nel pagamento di una retta </w:t>
      </w:r>
      <w:r w:rsidDel="00000000" w:rsidR="00000000" w:rsidRPr="00000000">
        <w:rPr>
          <w:highlight w:val="yellow"/>
          <w:rtl w:val="0"/>
        </w:rPr>
        <w:t xml:space="preserve">calcolata su base annua, suddivisa per praticità in rette mensili (da settembre a giugno), secondo un criterio di progressività attraverso forme di contribuzione differenziata in relazione alle condizioni socio-economiche delle famiglie e sulla base di criteri di equità e tutela delle fasce sociali meno abbienti.</w:t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Per ottemperare a quest’ultimo aspetto, dall’anno scolastico 2023-2024 si adotteranno rette differenziate in base al modello ISEE presentato dalle famiglie in fase di iscrizione.</w:t>
      </w:r>
    </w:p>
    <w:p w:rsidR="00000000" w:rsidDel="00000000" w:rsidP="00000000" w:rsidRDefault="00000000" w:rsidRPr="00000000" w14:paraId="00000011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Inoltre, il servizio aderisce al progetto al “Nido con la Regione” che si configura come una misura di</w:t>
      </w:r>
      <w:r w:rsidDel="00000000" w:rsidR="00000000" w:rsidRPr="00000000">
        <w:rPr>
          <w:rFonts w:ascii="Helvetica Neue" w:cs="Helvetica Neue" w:eastAsia="Helvetica Neue" w:hAnsi="Helvetica Neue"/>
          <w:color w:val="1c2024"/>
          <w:highlight w:val="white"/>
          <w:rtl w:val="0"/>
        </w:rPr>
        <w:t xml:space="preserve"> </w:t>
      </w:r>
      <w:r w:rsidDel="00000000" w:rsidR="00000000" w:rsidRPr="00000000">
        <w:rPr>
          <w:color w:val="1c2024"/>
          <w:highlight w:val="white"/>
          <w:rtl w:val="0"/>
        </w:rPr>
        <w:t xml:space="preserve">sostegno economico promossa dalla Regione Emilia Romagna per le famiglie con reddito non superiore a 26.000 euro e comporta l’abbattimento della retta di frequenza al servizio.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Al fine di preservare lo stato di salute sia del minore che della collettività con cui il medesimo viene a contatto, costituisce requisito di accesso al servizio l’aver assolto da parte dei minori iscritti solo gli obblighi vaccinali, così come previsto dalla legge vigente. La vaccinazione può essere omessa o differita solo presentando idonea documentazione medica che accerti pericoli concreti per la salute del minore in relazione a specifiche condizioni cliniche.</w:t>
      </w:r>
    </w:p>
    <w:p w:rsidR="00000000" w:rsidDel="00000000" w:rsidP="00000000" w:rsidRDefault="00000000" w:rsidRPr="00000000" w14:paraId="00000013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Il Legale Rappresentante</w:t>
      </w:r>
    </w:p>
    <w:p w:rsidR="00000000" w:rsidDel="00000000" w:rsidP="00000000" w:rsidRDefault="00000000" w:rsidRPr="00000000" w14:paraId="00000016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_____________________________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350DFE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it-IT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Paragrafoelenco">
    <w:name w:val="List Paragraph"/>
    <w:basedOn w:val="Normale"/>
    <w:uiPriority w:val="34"/>
    <w:qFormat w:val="1"/>
    <w:rsid w:val="005B55C1"/>
    <w:pPr>
      <w:spacing w:after="200" w:line="276" w:lineRule="auto"/>
      <w:ind w:left="720"/>
      <w:contextualSpacing w:val="1"/>
    </w:pPr>
    <w:rPr>
      <w:rFonts w:asciiTheme="minorHAnsi" w:cstheme="minorBidi" w:eastAsiaTheme="minorEastAsia" w:hAnsiTheme="minorHAnsi"/>
      <w:sz w:val="22"/>
      <w:szCs w:val="2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4TvwFHh5c2sa3SZOLAJiZyoZQA==">CgMxLjA4AHIhMVp5SXhZX0tZaXM0cy1JZW4tSVZVZGVTdndtNjFJNWYw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2021-09-09T09:57:00Z</dcterms:created>
  <dc:creator>Aliode</dc:creator>
</cp:coreProperties>
</file>